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061" w:rsidRDefault="00F377B6" w:rsidP="00D40061">
      <w:r>
        <w:t xml:space="preserve">PROGRAMME PROVISOIRE </w:t>
      </w:r>
      <w:r w:rsidR="003C63DE">
        <w:t xml:space="preserve"> JE 9 octobre 2026</w:t>
      </w:r>
      <w:r w:rsidR="00E00BE8">
        <w:t xml:space="preserve"> Arras amphi Sys </w:t>
      </w:r>
    </w:p>
    <w:p w:rsidR="00D40061" w:rsidRPr="00D40061" w:rsidRDefault="00D40061" w:rsidP="00D40061">
      <w:pPr>
        <w:jc w:val="both"/>
      </w:pPr>
      <w:r>
        <w:rPr>
          <w:b/>
          <w:bCs/>
          <w:sz w:val="28"/>
          <w:szCs w:val="28"/>
        </w:rPr>
        <w:t xml:space="preserve">Journée d’études </w:t>
      </w:r>
      <w:r>
        <w:rPr>
          <w:sz w:val="28"/>
          <w:szCs w:val="28"/>
        </w:rPr>
        <w:t xml:space="preserve">: </w:t>
      </w:r>
      <w:r>
        <w:rPr>
          <w:b/>
          <w:bCs/>
          <w:sz w:val="28"/>
          <w:szCs w:val="28"/>
        </w:rPr>
        <w:t xml:space="preserve">Programmes d’activités physiques et sportives entre école, associations sportives, collectivités locales : de l’injonction à l’action en contexte vulnérable </w:t>
      </w:r>
    </w:p>
    <w:p w:rsidR="00D40061" w:rsidRDefault="00D40061" w:rsidP="00D40061">
      <w:pPr>
        <w:pStyle w:val="Default"/>
        <w:jc w:val="both"/>
        <w:rPr>
          <w:b/>
          <w:bCs/>
          <w:sz w:val="23"/>
          <w:szCs w:val="23"/>
        </w:rPr>
      </w:pPr>
      <w:r>
        <w:rPr>
          <w:b/>
          <w:bCs/>
          <w:sz w:val="23"/>
          <w:szCs w:val="23"/>
        </w:rPr>
        <w:t xml:space="preserve">Elise </w:t>
      </w:r>
      <w:proofErr w:type="spellStart"/>
      <w:r>
        <w:rPr>
          <w:b/>
          <w:bCs/>
          <w:sz w:val="23"/>
          <w:szCs w:val="23"/>
        </w:rPr>
        <w:t>Decorte</w:t>
      </w:r>
      <w:proofErr w:type="spellEnd"/>
      <w:r>
        <w:rPr>
          <w:b/>
          <w:bCs/>
          <w:sz w:val="23"/>
          <w:szCs w:val="23"/>
        </w:rPr>
        <w:t xml:space="preserve">, Nathalie Jelen, </w:t>
      </w:r>
      <w:proofErr w:type="spellStart"/>
      <w:r>
        <w:rPr>
          <w:b/>
          <w:bCs/>
          <w:sz w:val="23"/>
          <w:szCs w:val="23"/>
        </w:rPr>
        <w:t>URePSSS</w:t>
      </w:r>
      <w:proofErr w:type="spellEnd"/>
      <w:r>
        <w:rPr>
          <w:b/>
          <w:bCs/>
          <w:sz w:val="23"/>
          <w:szCs w:val="23"/>
        </w:rPr>
        <w:t xml:space="preserve">, Université d’Artois ULR 7369 (SHERPAS) </w:t>
      </w:r>
    </w:p>
    <w:p w:rsidR="00D40061" w:rsidRDefault="00D40061" w:rsidP="00D40061">
      <w:pPr>
        <w:pStyle w:val="Default"/>
        <w:jc w:val="both"/>
        <w:rPr>
          <w:sz w:val="23"/>
          <w:szCs w:val="23"/>
        </w:rPr>
      </w:pPr>
    </w:p>
    <w:p w:rsidR="00D40061" w:rsidRDefault="00D40061" w:rsidP="00D40061">
      <w:pPr>
        <w:pStyle w:val="Default"/>
        <w:jc w:val="both"/>
        <w:rPr>
          <w:sz w:val="23"/>
          <w:szCs w:val="23"/>
        </w:rPr>
      </w:pPr>
      <w:r>
        <w:rPr>
          <w:i/>
          <w:iCs/>
          <w:sz w:val="23"/>
          <w:szCs w:val="23"/>
        </w:rPr>
        <w:t xml:space="preserve">Présentation scientifique </w:t>
      </w:r>
    </w:p>
    <w:p w:rsidR="00D40061" w:rsidRDefault="00D40061" w:rsidP="00D40061">
      <w:pPr>
        <w:pStyle w:val="Default"/>
        <w:jc w:val="both"/>
        <w:rPr>
          <w:sz w:val="23"/>
          <w:szCs w:val="23"/>
        </w:rPr>
      </w:pPr>
      <w:r>
        <w:rPr>
          <w:sz w:val="23"/>
          <w:szCs w:val="23"/>
        </w:rPr>
        <w:t xml:space="preserve">La promotion de l’activité physique et sportive (APS) s’est imposée au fil des décennies comme un enjeu majeur de santé publique, d’éducation et de cohésion sociale. En France, les politiques visant à lutter contre la sédentarité des enfants et des jeunes se sont particulièrement intensifiées à partir des années 2000, dans un contexte de montée des préoccupations liées au bien-être, à la prévention des maladies chroniques et à la réduction des inégalités d’accès aux pratiques sportives. </w:t>
      </w:r>
    </w:p>
    <w:p w:rsidR="00D40061" w:rsidRDefault="00D40061" w:rsidP="00D40061">
      <w:pPr>
        <w:pStyle w:val="Default"/>
        <w:jc w:val="both"/>
        <w:rPr>
          <w:sz w:val="23"/>
          <w:szCs w:val="23"/>
        </w:rPr>
      </w:pPr>
      <w:r>
        <w:rPr>
          <w:sz w:val="23"/>
          <w:szCs w:val="23"/>
        </w:rPr>
        <w:t xml:space="preserve">L’école occupe une place centrale dans cette dynamique. Identifiée comme un lieu privilégié de socialisation, d’apprentissage et de construction des habitudes de vie, elle constitue un levier stratégique pour favoriser le mouvement, encourager la participation physique quotidienne et contribuer à la formation d’une culture commune de l’activité physique. Cependant, l’école n’agit pas seule : les collectivités territoriales, les clubs sportifs, les associations d’éducation populaire et les services déconcentrés de l’Etat jouent un rôle complémentaire et déterminant dans la mise en </w:t>
      </w:r>
      <w:proofErr w:type="spellStart"/>
      <w:r>
        <w:rPr>
          <w:sz w:val="23"/>
          <w:szCs w:val="23"/>
        </w:rPr>
        <w:t>oeuvre</w:t>
      </w:r>
      <w:proofErr w:type="spellEnd"/>
      <w:r>
        <w:rPr>
          <w:sz w:val="23"/>
          <w:szCs w:val="23"/>
        </w:rPr>
        <w:t xml:space="preserve">, l’accompagnement et l’adaptation des politiques d’APS aux réalités locales. Ces dernières années, plusieurs dispositifs nationaux ont cherché à structurer l’action publique dans ce domaine – tels que les 30 minutes d’activité physique quotidienne, le label Génération 2024, les 2 heures de sport au collège ou encore les Plans Sport Santé. Parallèlement, des initiatives plus territorialisées ont émergé, portées par des acteurs locaux, des collectifs de recherche-action ou des réseaux éducatifs et associatifs, qui visent à traduire les orientations nationales en projet concrets adaptés aux contraintes d’infrastructures, aux ressources humaines disponibles, à la culture sportive des territoires et aux attentes des familles. Cette pluralité d’échelles d’action met en lumière la complexité du passage de la prescription institutionnelle à la pratique effective. Les contraintes organisationnelles et matérielles, le manque de formation initiale et continue des enseignants, la coordination parfois limitée entre acteurs éducatifs, sportifs et institutionnels ainsi que la difficulté à assurer la continuité des dispositifs dans le temps, constituent autant d’obstacles à leur appropriation durable. </w:t>
      </w:r>
    </w:p>
    <w:p w:rsidR="00D40061" w:rsidRDefault="00D40061" w:rsidP="00D40061">
      <w:pPr>
        <w:pStyle w:val="Default"/>
        <w:jc w:val="both"/>
        <w:rPr>
          <w:sz w:val="23"/>
          <w:szCs w:val="23"/>
        </w:rPr>
      </w:pPr>
      <w:r>
        <w:rPr>
          <w:sz w:val="23"/>
          <w:szCs w:val="23"/>
        </w:rPr>
        <w:t xml:space="preserve">Dès lors, la question centrale devient celle de l’opérationnalisation : comment ces programmes, conçus à différentes échelles, se traduisent-ils concrètement dans les pratiques quotidiennes des écoles, des clubs, des associations et des collectivités ? Quels acteurs s’en emparent, selon quelles logiques d’action et avec quels effets sur les environnements éducatifs et sociaux ? </w:t>
      </w:r>
    </w:p>
    <w:p w:rsidR="00D40061" w:rsidRDefault="00D40061" w:rsidP="00D40061">
      <w:pPr>
        <w:pStyle w:val="Default"/>
        <w:jc w:val="both"/>
        <w:rPr>
          <w:sz w:val="23"/>
          <w:szCs w:val="23"/>
        </w:rPr>
      </w:pPr>
      <w:r>
        <w:rPr>
          <w:sz w:val="23"/>
          <w:szCs w:val="23"/>
        </w:rPr>
        <w:t xml:space="preserve">Cette journée d’étude prend pour point d’ancrage l’école primaire, tout en élargissant la réflexion à la continuité éducative et territoriale : du temps scolaire au périscolaire, du club sportif à la collectivité locale, du cadre national aux initiatives locales. A partir de situations variées (écoles primaires, collèges, clubs, associations, collectivités), cette journée interrogera la manière dont les politiques et programmes d’APS, qu’ils soient prescrits, </w:t>
      </w:r>
      <w:proofErr w:type="spellStart"/>
      <w:r>
        <w:rPr>
          <w:sz w:val="23"/>
          <w:szCs w:val="23"/>
        </w:rPr>
        <w:t>co</w:t>
      </w:r>
      <w:proofErr w:type="spellEnd"/>
      <w:r>
        <w:rPr>
          <w:sz w:val="23"/>
          <w:szCs w:val="23"/>
        </w:rPr>
        <w:t xml:space="preserve">-construits ou expérimentés, peuvent être adaptés aux contextes de terrain, appropriés par les acteurs locaux et ancrés durablement dans la vie éducative, sociale et communautaire des enfants et des jeunes. </w:t>
      </w:r>
    </w:p>
    <w:p w:rsidR="00D40061" w:rsidRDefault="00D40061" w:rsidP="00D40061">
      <w:pPr>
        <w:pStyle w:val="Default"/>
        <w:pageBreakBefore/>
        <w:jc w:val="both"/>
        <w:rPr>
          <w:sz w:val="23"/>
          <w:szCs w:val="23"/>
        </w:rPr>
      </w:pPr>
      <w:r>
        <w:rPr>
          <w:sz w:val="23"/>
          <w:szCs w:val="23"/>
        </w:rPr>
        <w:lastRenderedPageBreak/>
        <w:t xml:space="preserve">Entre logiques descendantes (programmes institutionnels tels que 30 minutes d’activité physique quotidienne, Génération 2024, 2 heures de sport au collège) et dynamiques locales ascendantes (initiatives territoriales, projets </w:t>
      </w:r>
      <w:proofErr w:type="spellStart"/>
      <w:r>
        <w:rPr>
          <w:sz w:val="23"/>
          <w:szCs w:val="23"/>
        </w:rPr>
        <w:t>co</w:t>
      </w:r>
      <w:proofErr w:type="spellEnd"/>
      <w:r>
        <w:rPr>
          <w:sz w:val="23"/>
          <w:szCs w:val="23"/>
        </w:rPr>
        <w:t xml:space="preserve">-construits, démarches </w:t>
      </w:r>
      <w:proofErr w:type="spellStart"/>
      <w:r>
        <w:rPr>
          <w:sz w:val="23"/>
          <w:szCs w:val="23"/>
        </w:rPr>
        <w:t>PROSCeSS</w:t>
      </w:r>
      <w:proofErr w:type="spellEnd"/>
      <w:r>
        <w:rPr>
          <w:sz w:val="23"/>
          <w:szCs w:val="23"/>
        </w:rPr>
        <w:t xml:space="preserve">), la journée analysera les modes d’action, de coordination et d’appropriation que conditionnent la réussite et la pérennité de ces dispositifs. En croisant les regards de la sociologie, des sciences de l’éducation, de la psychologie sociale et de la santé publique, cette journée cherchera à comprendre : pourquoi les dispositifs d’activité physique peinent encore à atteindre les publics les plus éloignés de la pratique ? Comment les bénéficiaires (enfants, adolescents, jeunes issus de milieux vulnérables) perçoivent et s’approprient ces programmes ? Enfin, comment penser la durabilité de ces politiques d’APS au-delà des temporalités institutionnelles ou événementielles, dans une logique de continuité éducative et territoriale articulant les sphères scolaire, associative, municipale et sportive, afin de promouvoir une véritable culture du mouvement pour tous ? </w:t>
      </w:r>
    </w:p>
    <w:p w:rsidR="00D40061" w:rsidRDefault="00D40061" w:rsidP="00D40061">
      <w:pPr>
        <w:pStyle w:val="Default"/>
        <w:jc w:val="both"/>
        <w:rPr>
          <w:sz w:val="23"/>
          <w:szCs w:val="23"/>
        </w:rPr>
      </w:pPr>
      <w:r>
        <w:rPr>
          <w:sz w:val="23"/>
          <w:szCs w:val="23"/>
        </w:rPr>
        <w:t xml:space="preserve">Cette journée d’étude en analysant les conditions concrètes de mise en </w:t>
      </w:r>
      <w:proofErr w:type="spellStart"/>
      <w:r>
        <w:rPr>
          <w:sz w:val="23"/>
          <w:szCs w:val="23"/>
        </w:rPr>
        <w:t>oeuvre</w:t>
      </w:r>
      <w:proofErr w:type="spellEnd"/>
      <w:r>
        <w:rPr>
          <w:sz w:val="23"/>
          <w:szCs w:val="23"/>
        </w:rPr>
        <w:t xml:space="preserve"> et d’appropriation des politiques et programmes d’APS dans les territoires éducatifs, en particulier dans les zones marquées par des vulnérabilités sociales ou matérielles, permettra d’échanger sur les productions des savoirs et les méthodologies employées afin d’enrichir les connaissances produites sur ces questions par : </w:t>
      </w:r>
    </w:p>
    <w:p w:rsidR="00D40061" w:rsidRDefault="00D40061" w:rsidP="00D40061">
      <w:pPr>
        <w:pStyle w:val="Default"/>
        <w:spacing w:after="42"/>
        <w:jc w:val="both"/>
        <w:rPr>
          <w:sz w:val="23"/>
          <w:szCs w:val="23"/>
        </w:rPr>
      </w:pPr>
      <w:r>
        <w:rPr>
          <w:rFonts w:ascii="Calibri" w:hAnsi="Calibri" w:cs="Calibri"/>
          <w:sz w:val="23"/>
          <w:szCs w:val="23"/>
        </w:rPr>
        <w:t xml:space="preserve">- </w:t>
      </w:r>
      <w:r>
        <w:rPr>
          <w:sz w:val="23"/>
          <w:szCs w:val="23"/>
        </w:rPr>
        <w:t xml:space="preserve">L’examen des modalités d’implantation des programmes d’APS dans les écoles, clubs, associations et collectivités, en identifiant des écarts entre prescriptions institutionnelles et pratiques réelles. </w:t>
      </w:r>
    </w:p>
    <w:p w:rsidR="00D40061" w:rsidRDefault="00D40061" w:rsidP="00D40061">
      <w:pPr>
        <w:pStyle w:val="Default"/>
        <w:spacing w:after="42"/>
        <w:jc w:val="both"/>
        <w:rPr>
          <w:sz w:val="23"/>
          <w:szCs w:val="23"/>
        </w:rPr>
      </w:pPr>
      <w:r>
        <w:rPr>
          <w:rFonts w:ascii="Calibri" w:hAnsi="Calibri" w:cs="Calibri"/>
          <w:sz w:val="23"/>
          <w:szCs w:val="23"/>
        </w:rPr>
        <w:t xml:space="preserve">- </w:t>
      </w:r>
      <w:r>
        <w:rPr>
          <w:sz w:val="23"/>
          <w:szCs w:val="23"/>
        </w:rPr>
        <w:t xml:space="preserve">L’identification des freins et leviers liés à l’appropriation par les acteurs de terrain (enseignants, éducateurs, responsables associatifs, élus locaux) : formation, accompagnement, reconnaissance et contraintes organisationnelles. </w:t>
      </w:r>
    </w:p>
    <w:p w:rsidR="00D40061" w:rsidRDefault="00D40061" w:rsidP="00D40061">
      <w:pPr>
        <w:pStyle w:val="Default"/>
        <w:spacing w:after="42"/>
        <w:jc w:val="both"/>
        <w:rPr>
          <w:sz w:val="23"/>
          <w:szCs w:val="23"/>
        </w:rPr>
      </w:pPr>
      <w:r>
        <w:rPr>
          <w:rFonts w:ascii="Calibri" w:hAnsi="Calibri" w:cs="Calibri"/>
          <w:sz w:val="23"/>
          <w:szCs w:val="23"/>
        </w:rPr>
        <w:t xml:space="preserve">- </w:t>
      </w:r>
      <w:r>
        <w:rPr>
          <w:sz w:val="23"/>
          <w:szCs w:val="23"/>
        </w:rPr>
        <w:t xml:space="preserve">L’analyse des dynamiques de </w:t>
      </w:r>
      <w:proofErr w:type="spellStart"/>
      <w:r>
        <w:rPr>
          <w:sz w:val="23"/>
          <w:szCs w:val="23"/>
        </w:rPr>
        <w:t>co</w:t>
      </w:r>
      <w:proofErr w:type="spellEnd"/>
      <w:r>
        <w:rPr>
          <w:sz w:val="23"/>
          <w:szCs w:val="23"/>
        </w:rPr>
        <w:t xml:space="preserve">-construction et de coopération entre les différents niveaux d’action (scolaire, associatif, sportif et institutionnel) et leurs effets sur la durabilité des dispositifs. </w:t>
      </w:r>
    </w:p>
    <w:p w:rsidR="00D40061" w:rsidRDefault="00D40061" w:rsidP="00D40061">
      <w:pPr>
        <w:pStyle w:val="Default"/>
        <w:spacing w:after="42"/>
        <w:jc w:val="both"/>
        <w:rPr>
          <w:sz w:val="23"/>
          <w:szCs w:val="23"/>
        </w:rPr>
      </w:pPr>
      <w:r>
        <w:rPr>
          <w:rFonts w:ascii="Calibri" w:hAnsi="Calibri" w:cs="Calibri"/>
          <w:sz w:val="23"/>
          <w:szCs w:val="23"/>
        </w:rPr>
        <w:t xml:space="preserve">- </w:t>
      </w:r>
      <w:r>
        <w:rPr>
          <w:sz w:val="23"/>
          <w:szCs w:val="23"/>
        </w:rPr>
        <w:t xml:space="preserve">L’étude des formes d’adaptation pédagogiques, culturelles et organisationnelles qui permettent de rendre ces politiques plus inclusives, équitables et durables. </w:t>
      </w:r>
    </w:p>
    <w:p w:rsidR="00D40061" w:rsidRDefault="00D40061" w:rsidP="00D40061">
      <w:pPr>
        <w:pStyle w:val="Default"/>
        <w:spacing w:after="42"/>
        <w:jc w:val="both"/>
        <w:rPr>
          <w:sz w:val="23"/>
          <w:szCs w:val="23"/>
        </w:rPr>
      </w:pPr>
      <w:r>
        <w:rPr>
          <w:rFonts w:ascii="Calibri" w:hAnsi="Calibri" w:cs="Calibri"/>
          <w:sz w:val="23"/>
          <w:szCs w:val="23"/>
        </w:rPr>
        <w:t xml:space="preserve">- </w:t>
      </w:r>
      <w:r>
        <w:rPr>
          <w:sz w:val="23"/>
          <w:szCs w:val="23"/>
        </w:rPr>
        <w:t xml:space="preserve">La mise en perspective des approches descendantes, ascendantes et hybrides dans la conduite des politiques publiques d’APS, pour en comprendre les conditions d’ancrage territorial. </w:t>
      </w:r>
    </w:p>
    <w:p w:rsidR="00D40061" w:rsidRDefault="00D40061" w:rsidP="00D40061">
      <w:pPr>
        <w:pStyle w:val="Default"/>
        <w:jc w:val="both"/>
        <w:rPr>
          <w:sz w:val="23"/>
          <w:szCs w:val="23"/>
        </w:rPr>
      </w:pPr>
      <w:r>
        <w:rPr>
          <w:rFonts w:ascii="Calibri" w:hAnsi="Calibri" w:cs="Calibri"/>
          <w:sz w:val="23"/>
          <w:szCs w:val="23"/>
        </w:rPr>
        <w:t xml:space="preserve">- </w:t>
      </w:r>
      <w:r>
        <w:rPr>
          <w:sz w:val="23"/>
          <w:szCs w:val="23"/>
        </w:rPr>
        <w:t xml:space="preserve">Le dialogue interdisciplinaire et intersectoriel entre chercheurs, formateurs, enseignants, éducateurs, décideurs publics et acteurs associatifs afin d’identifier des pistes communes d’action et de recherche. </w:t>
      </w:r>
    </w:p>
    <w:p w:rsidR="003C63DE" w:rsidRDefault="003C63DE">
      <w:pPr>
        <w:rPr>
          <w:rFonts w:ascii="Times New Roman" w:hAnsi="Times New Roman" w:cs="Times New Roman"/>
          <w:sz w:val="24"/>
          <w:szCs w:val="24"/>
        </w:rPr>
      </w:pPr>
    </w:p>
    <w:p w:rsidR="00D40061" w:rsidRDefault="00D40061">
      <w:pPr>
        <w:rPr>
          <w:rFonts w:ascii="Times New Roman" w:hAnsi="Times New Roman" w:cs="Times New Roman"/>
          <w:sz w:val="24"/>
          <w:szCs w:val="24"/>
        </w:rPr>
      </w:pPr>
    </w:p>
    <w:p w:rsidR="00D40061" w:rsidRDefault="00D40061">
      <w:pPr>
        <w:rPr>
          <w:rFonts w:ascii="Times New Roman" w:hAnsi="Times New Roman" w:cs="Times New Roman"/>
          <w:sz w:val="24"/>
          <w:szCs w:val="24"/>
        </w:rPr>
      </w:pPr>
    </w:p>
    <w:p w:rsidR="00D40061" w:rsidRDefault="00D40061">
      <w:pPr>
        <w:rPr>
          <w:rFonts w:ascii="Times New Roman" w:hAnsi="Times New Roman" w:cs="Times New Roman"/>
          <w:sz w:val="24"/>
          <w:szCs w:val="24"/>
        </w:rPr>
      </w:pPr>
    </w:p>
    <w:p w:rsidR="00D40061" w:rsidRDefault="00D40061">
      <w:pPr>
        <w:rPr>
          <w:rFonts w:ascii="Times New Roman" w:hAnsi="Times New Roman" w:cs="Times New Roman"/>
          <w:sz w:val="24"/>
          <w:szCs w:val="24"/>
        </w:rPr>
      </w:pPr>
    </w:p>
    <w:p w:rsidR="00D40061" w:rsidRDefault="00D40061">
      <w:pPr>
        <w:rPr>
          <w:rFonts w:ascii="Times New Roman" w:hAnsi="Times New Roman" w:cs="Times New Roman"/>
          <w:sz w:val="24"/>
          <w:szCs w:val="24"/>
        </w:rPr>
      </w:pPr>
    </w:p>
    <w:p w:rsidR="00D40061" w:rsidRDefault="00D40061">
      <w:pPr>
        <w:rPr>
          <w:rFonts w:ascii="Times New Roman" w:hAnsi="Times New Roman" w:cs="Times New Roman"/>
          <w:sz w:val="24"/>
          <w:szCs w:val="24"/>
        </w:rPr>
      </w:pPr>
    </w:p>
    <w:p w:rsidR="00D40061" w:rsidRDefault="00D40061">
      <w:pPr>
        <w:rPr>
          <w:rFonts w:ascii="Times New Roman" w:hAnsi="Times New Roman" w:cs="Times New Roman"/>
          <w:sz w:val="24"/>
          <w:szCs w:val="24"/>
        </w:rPr>
      </w:pPr>
    </w:p>
    <w:p w:rsidR="00D40061" w:rsidRDefault="00D40061">
      <w:pPr>
        <w:rPr>
          <w:rFonts w:ascii="Times New Roman" w:hAnsi="Times New Roman" w:cs="Times New Roman"/>
          <w:sz w:val="24"/>
          <w:szCs w:val="24"/>
        </w:rPr>
      </w:pPr>
    </w:p>
    <w:p w:rsidR="00D40061" w:rsidRDefault="00D40061">
      <w:pPr>
        <w:rPr>
          <w:rFonts w:ascii="Times New Roman" w:hAnsi="Times New Roman" w:cs="Times New Roman"/>
          <w:sz w:val="24"/>
          <w:szCs w:val="24"/>
        </w:rPr>
      </w:pPr>
    </w:p>
    <w:p w:rsidR="00D40061" w:rsidRDefault="00D40061">
      <w:pPr>
        <w:rPr>
          <w:rFonts w:ascii="Times New Roman" w:hAnsi="Times New Roman" w:cs="Times New Roman"/>
          <w:sz w:val="24"/>
          <w:szCs w:val="24"/>
        </w:rPr>
      </w:pPr>
    </w:p>
    <w:p w:rsidR="00D40061" w:rsidRPr="00980B9F" w:rsidRDefault="00D40061">
      <w:pPr>
        <w:rPr>
          <w:rFonts w:ascii="Times New Roman" w:hAnsi="Times New Roman" w:cs="Times New Roman"/>
          <w:sz w:val="24"/>
          <w:szCs w:val="24"/>
        </w:rPr>
      </w:pPr>
      <w:r>
        <w:rPr>
          <w:rFonts w:ascii="Times New Roman" w:hAnsi="Times New Roman" w:cs="Times New Roman"/>
          <w:sz w:val="24"/>
          <w:szCs w:val="24"/>
        </w:rPr>
        <w:lastRenderedPageBreak/>
        <w:t>Programme de la journée</w:t>
      </w:r>
    </w:p>
    <w:p w:rsidR="003C63DE" w:rsidRPr="00980B9F" w:rsidRDefault="003C63DE">
      <w:pPr>
        <w:rPr>
          <w:rFonts w:ascii="Times New Roman" w:hAnsi="Times New Roman" w:cs="Times New Roman"/>
          <w:sz w:val="24"/>
          <w:szCs w:val="24"/>
        </w:rPr>
      </w:pPr>
      <w:r w:rsidRPr="00980B9F">
        <w:rPr>
          <w:rFonts w:ascii="Times New Roman" w:hAnsi="Times New Roman" w:cs="Times New Roman"/>
          <w:sz w:val="24"/>
          <w:szCs w:val="24"/>
        </w:rPr>
        <w:t xml:space="preserve">8h30 – 9h Accueil café </w:t>
      </w:r>
    </w:p>
    <w:p w:rsidR="003C63DE" w:rsidRPr="00980B9F" w:rsidRDefault="003C63DE">
      <w:pPr>
        <w:rPr>
          <w:rFonts w:ascii="Times New Roman" w:hAnsi="Times New Roman" w:cs="Times New Roman"/>
          <w:sz w:val="24"/>
          <w:szCs w:val="24"/>
        </w:rPr>
      </w:pPr>
      <w:r w:rsidRPr="00980B9F">
        <w:rPr>
          <w:rFonts w:ascii="Times New Roman" w:hAnsi="Times New Roman" w:cs="Times New Roman"/>
          <w:sz w:val="24"/>
          <w:szCs w:val="24"/>
        </w:rPr>
        <w:t xml:space="preserve">9h Propos introductifs </w:t>
      </w:r>
      <w:r w:rsidR="003474E2">
        <w:rPr>
          <w:rFonts w:ascii="Times New Roman" w:hAnsi="Times New Roman" w:cs="Times New Roman"/>
          <w:sz w:val="24"/>
          <w:szCs w:val="24"/>
        </w:rPr>
        <w:t xml:space="preserve">Mme Anne </w:t>
      </w:r>
      <w:proofErr w:type="spellStart"/>
      <w:r w:rsidR="003474E2">
        <w:rPr>
          <w:rFonts w:ascii="Times New Roman" w:hAnsi="Times New Roman" w:cs="Times New Roman"/>
          <w:sz w:val="24"/>
          <w:szCs w:val="24"/>
        </w:rPr>
        <w:t>Gagey</w:t>
      </w:r>
      <w:proofErr w:type="spellEnd"/>
      <w:r w:rsidR="003474E2">
        <w:rPr>
          <w:rFonts w:ascii="Times New Roman" w:hAnsi="Times New Roman" w:cs="Times New Roman"/>
          <w:sz w:val="24"/>
          <w:szCs w:val="24"/>
        </w:rPr>
        <w:t xml:space="preserve">, </w:t>
      </w:r>
      <w:r w:rsidRPr="00980B9F">
        <w:rPr>
          <w:rFonts w:ascii="Times New Roman" w:hAnsi="Times New Roman" w:cs="Times New Roman"/>
          <w:sz w:val="24"/>
          <w:szCs w:val="24"/>
        </w:rPr>
        <w:t>Présidente de l’Université</w:t>
      </w:r>
      <w:r w:rsidR="003474E2">
        <w:rPr>
          <w:rFonts w:ascii="Times New Roman" w:hAnsi="Times New Roman" w:cs="Times New Roman"/>
          <w:sz w:val="24"/>
          <w:szCs w:val="24"/>
        </w:rPr>
        <w:t xml:space="preserve"> d’Artois</w:t>
      </w:r>
      <w:r w:rsidRPr="00980B9F">
        <w:rPr>
          <w:rFonts w:ascii="Times New Roman" w:hAnsi="Times New Roman" w:cs="Times New Roman"/>
          <w:sz w:val="24"/>
          <w:szCs w:val="24"/>
        </w:rPr>
        <w:t xml:space="preserve">, </w:t>
      </w:r>
      <w:r w:rsidR="003474E2">
        <w:rPr>
          <w:rFonts w:ascii="Times New Roman" w:hAnsi="Times New Roman" w:cs="Times New Roman"/>
          <w:sz w:val="24"/>
          <w:szCs w:val="24"/>
        </w:rPr>
        <w:t xml:space="preserve">Matthieu Delalande, </w:t>
      </w:r>
      <w:r w:rsidRPr="00980B9F">
        <w:rPr>
          <w:rFonts w:ascii="Times New Roman" w:hAnsi="Times New Roman" w:cs="Times New Roman"/>
          <w:sz w:val="24"/>
          <w:szCs w:val="24"/>
        </w:rPr>
        <w:t xml:space="preserve">Directeur </w:t>
      </w:r>
      <w:r w:rsidR="003474E2">
        <w:rPr>
          <w:rFonts w:ascii="Times New Roman" w:hAnsi="Times New Roman" w:cs="Times New Roman"/>
          <w:sz w:val="24"/>
          <w:szCs w:val="24"/>
        </w:rPr>
        <w:t xml:space="preserve">du </w:t>
      </w:r>
      <w:r w:rsidRPr="00980B9F">
        <w:rPr>
          <w:rFonts w:ascii="Times New Roman" w:hAnsi="Times New Roman" w:cs="Times New Roman"/>
          <w:sz w:val="24"/>
          <w:szCs w:val="24"/>
        </w:rPr>
        <w:t>SHERPAS</w:t>
      </w:r>
    </w:p>
    <w:p w:rsidR="003C63DE" w:rsidRPr="00980B9F" w:rsidRDefault="003C63DE">
      <w:pPr>
        <w:rPr>
          <w:rFonts w:ascii="Times New Roman" w:hAnsi="Times New Roman" w:cs="Times New Roman"/>
          <w:sz w:val="24"/>
          <w:szCs w:val="24"/>
        </w:rPr>
      </w:pPr>
      <w:r w:rsidRPr="00980B9F">
        <w:rPr>
          <w:rFonts w:ascii="Times New Roman" w:hAnsi="Times New Roman" w:cs="Times New Roman"/>
          <w:sz w:val="24"/>
          <w:szCs w:val="24"/>
        </w:rPr>
        <w:t>9h15 Présentation des enjeux scientifiques, institutionnels et méthodologiques</w:t>
      </w:r>
    </w:p>
    <w:p w:rsidR="003C63DE" w:rsidRPr="00980B9F" w:rsidRDefault="003C63DE">
      <w:pPr>
        <w:rPr>
          <w:rFonts w:ascii="Times New Roman" w:hAnsi="Times New Roman" w:cs="Times New Roman"/>
          <w:sz w:val="24"/>
          <w:szCs w:val="24"/>
        </w:rPr>
      </w:pPr>
      <w:r w:rsidRPr="00980B9F">
        <w:rPr>
          <w:rFonts w:ascii="Times New Roman" w:hAnsi="Times New Roman" w:cs="Times New Roman"/>
          <w:sz w:val="24"/>
          <w:szCs w:val="24"/>
        </w:rPr>
        <w:t>9h30 Conférence inaugurale</w:t>
      </w:r>
    </w:p>
    <w:p w:rsidR="003C63DE" w:rsidRPr="009960A5" w:rsidRDefault="004305FD" w:rsidP="002A2BCD">
      <w:pPr>
        <w:jc w:val="both"/>
        <w:rPr>
          <w:rFonts w:ascii="Times New Roman" w:hAnsi="Times New Roman" w:cs="Times New Roman"/>
          <w:sz w:val="24"/>
          <w:szCs w:val="24"/>
        </w:rPr>
      </w:pPr>
      <w:r w:rsidRPr="00E77C12">
        <w:rPr>
          <w:rFonts w:ascii="Times New Roman" w:hAnsi="Times New Roman" w:cs="Times New Roman"/>
          <w:sz w:val="24"/>
          <w:szCs w:val="24"/>
        </w:rPr>
        <w:t xml:space="preserve">Sandrine </w:t>
      </w:r>
      <w:proofErr w:type="spellStart"/>
      <w:r w:rsidRPr="00E77C12">
        <w:rPr>
          <w:rFonts w:ascii="Times New Roman" w:hAnsi="Times New Roman" w:cs="Times New Roman"/>
          <w:sz w:val="24"/>
          <w:szCs w:val="24"/>
        </w:rPr>
        <w:t>Knobé</w:t>
      </w:r>
      <w:proofErr w:type="spellEnd"/>
      <w:r w:rsidR="009E57F9">
        <w:rPr>
          <w:rFonts w:ascii="Times New Roman" w:hAnsi="Times New Roman" w:cs="Times New Roman"/>
          <w:sz w:val="24"/>
          <w:szCs w:val="24"/>
        </w:rPr>
        <w:t xml:space="preserve">, </w:t>
      </w:r>
      <w:r w:rsidR="009E57F9" w:rsidRPr="009960A5">
        <w:rPr>
          <w:rFonts w:ascii="Times New Roman" w:hAnsi="Times New Roman" w:cs="Times New Roman"/>
          <w:sz w:val="24"/>
          <w:szCs w:val="24"/>
        </w:rPr>
        <w:t xml:space="preserve">Ingénieure de recherche, HDR, </w:t>
      </w:r>
      <w:r w:rsidR="002A2BCD" w:rsidRPr="009960A5">
        <w:rPr>
          <w:rFonts w:ascii="Times New Roman" w:hAnsi="Times New Roman" w:cs="Times New Roman"/>
          <w:sz w:val="24"/>
          <w:szCs w:val="24"/>
        </w:rPr>
        <w:t xml:space="preserve">Laboratoire E3S (Sport et sciences sociales), UR1342, Université de Strasbourg. </w:t>
      </w:r>
      <w:r w:rsidR="009E57F9" w:rsidRPr="009960A5">
        <w:rPr>
          <w:rFonts w:ascii="Times New Roman" w:hAnsi="Times New Roman" w:cs="Times New Roman"/>
          <w:i/>
          <w:shd w:val="clear" w:color="auto" w:fill="FFFFFF"/>
        </w:rPr>
        <w:t>La prescription médicale d'activité physique face aux usagers vulnérables : des promesses institutionnelles aux réalités vécues</w:t>
      </w:r>
    </w:p>
    <w:p w:rsidR="00980B9F" w:rsidRPr="009960A5" w:rsidRDefault="00980B9F">
      <w:pPr>
        <w:rPr>
          <w:rFonts w:ascii="Times New Roman" w:hAnsi="Times New Roman" w:cs="Times New Roman"/>
          <w:sz w:val="24"/>
          <w:szCs w:val="24"/>
        </w:rPr>
      </w:pPr>
    </w:p>
    <w:p w:rsidR="003C63DE" w:rsidRPr="00980B9F" w:rsidRDefault="003C63DE" w:rsidP="00980B9F">
      <w:pPr>
        <w:jc w:val="both"/>
        <w:rPr>
          <w:rFonts w:ascii="Times New Roman" w:hAnsi="Times New Roman" w:cs="Times New Roman"/>
          <w:sz w:val="24"/>
          <w:szCs w:val="24"/>
        </w:rPr>
      </w:pPr>
      <w:r w:rsidRPr="00980B9F">
        <w:rPr>
          <w:rFonts w:ascii="Times New Roman" w:hAnsi="Times New Roman" w:cs="Times New Roman"/>
          <w:sz w:val="24"/>
          <w:szCs w:val="24"/>
        </w:rPr>
        <w:t>10h30 Session 1 Programmes d’Activités Physiques et Sportives à l’école : de la prescription à l’appropriation</w:t>
      </w:r>
    </w:p>
    <w:p w:rsidR="00E113EE" w:rsidRDefault="00980B9F" w:rsidP="00980B9F">
      <w:pPr>
        <w:jc w:val="both"/>
        <w:rPr>
          <w:rFonts w:ascii="Times New Roman" w:hAnsi="Times New Roman" w:cs="Times New Roman"/>
          <w:i/>
          <w:sz w:val="24"/>
          <w:szCs w:val="24"/>
        </w:rPr>
      </w:pPr>
      <w:r w:rsidRPr="009960A5">
        <w:rPr>
          <w:rFonts w:ascii="Times New Roman" w:hAnsi="Times New Roman" w:cs="Times New Roman"/>
          <w:sz w:val="24"/>
          <w:szCs w:val="24"/>
        </w:rPr>
        <w:t xml:space="preserve">Fanny </w:t>
      </w:r>
      <w:proofErr w:type="spellStart"/>
      <w:r w:rsidRPr="009960A5">
        <w:rPr>
          <w:rFonts w:ascii="Times New Roman" w:hAnsi="Times New Roman" w:cs="Times New Roman"/>
          <w:sz w:val="24"/>
          <w:szCs w:val="24"/>
        </w:rPr>
        <w:t>Raingeaud</w:t>
      </w:r>
      <w:proofErr w:type="spellEnd"/>
      <w:r w:rsidR="00974B65" w:rsidRPr="009960A5">
        <w:rPr>
          <w:rFonts w:ascii="Times New Roman" w:hAnsi="Times New Roman" w:cs="Times New Roman"/>
          <w:sz w:val="24"/>
          <w:szCs w:val="24"/>
        </w:rPr>
        <w:t>,</w:t>
      </w:r>
      <w:r w:rsidRPr="009960A5">
        <w:rPr>
          <w:rFonts w:ascii="Times New Roman" w:hAnsi="Times New Roman" w:cs="Times New Roman"/>
          <w:sz w:val="24"/>
          <w:szCs w:val="24"/>
        </w:rPr>
        <w:t xml:space="preserve"> </w:t>
      </w:r>
      <w:r w:rsidR="00E113EE" w:rsidRPr="009960A5">
        <w:rPr>
          <w:rFonts w:ascii="Times New Roman" w:hAnsi="Times New Roman" w:cs="Times New Roman"/>
          <w:sz w:val="24"/>
          <w:szCs w:val="24"/>
        </w:rPr>
        <w:t>Maîtresse d</w:t>
      </w:r>
      <w:r w:rsidR="002A2BCD" w:rsidRPr="009960A5">
        <w:rPr>
          <w:rFonts w:ascii="Times New Roman" w:hAnsi="Times New Roman" w:cs="Times New Roman"/>
          <w:sz w:val="24"/>
          <w:szCs w:val="24"/>
        </w:rPr>
        <w:t xml:space="preserve">e conférences, </w:t>
      </w:r>
      <w:r w:rsidR="00EA7DE9" w:rsidRPr="009960A5">
        <w:rPr>
          <w:rFonts w:ascii="Times New Roman" w:hAnsi="Times New Roman" w:cs="Times New Roman"/>
          <w:sz w:val="24"/>
          <w:szCs w:val="24"/>
        </w:rPr>
        <w:t xml:space="preserve">STAPS, </w:t>
      </w:r>
      <w:r w:rsidR="002A2BCD" w:rsidRPr="009960A5">
        <w:rPr>
          <w:rFonts w:ascii="Times New Roman" w:hAnsi="Times New Roman" w:cs="Times New Roman"/>
          <w:sz w:val="24"/>
          <w:szCs w:val="24"/>
        </w:rPr>
        <w:t>Laboratoire E3S (Sport et sciences sociales), UR1342, Université de Strasbourg.</w:t>
      </w:r>
      <w:r w:rsidR="00E113EE" w:rsidRPr="009960A5">
        <w:rPr>
          <w:rFonts w:ascii="Times New Roman" w:hAnsi="Times New Roman" w:cs="Times New Roman"/>
          <w:i/>
          <w:sz w:val="24"/>
          <w:szCs w:val="24"/>
        </w:rPr>
        <w:t xml:space="preserve"> </w:t>
      </w:r>
      <w:r w:rsidR="00B04757" w:rsidRPr="00F50CB6">
        <w:rPr>
          <w:rFonts w:ascii="Times New Roman" w:hAnsi="Times New Roman" w:cs="Times New Roman"/>
          <w:i/>
          <w:sz w:val="24"/>
          <w:szCs w:val="24"/>
        </w:rPr>
        <w:t xml:space="preserve">Les contours de la politique de promotion des activités physiques et sportives à l’école : dispositifs, </w:t>
      </w:r>
      <w:proofErr w:type="spellStart"/>
      <w:r w:rsidR="00B04757" w:rsidRPr="00F50CB6">
        <w:rPr>
          <w:rFonts w:ascii="Times New Roman" w:hAnsi="Times New Roman" w:cs="Times New Roman"/>
          <w:i/>
          <w:sz w:val="24"/>
          <w:szCs w:val="24"/>
        </w:rPr>
        <w:t>intersectionnalité</w:t>
      </w:r>
      <w:proofErr w:type="spellEnd"/>
      <w:r w:rsidR="00B04757" w:rsidRPr="00F50CB6">
        <w:rPr>
          <w:rFonts w:ascii="Times New Roman" w:hAnsi="Times New Roman" w:cs="Times New Roman"/>
          <w:i/>
          <w:sz w:val="24"/>
          <w:szCs w:val="24"/>
        </w:rPr>
        <w:t xml:space="preserve"> et partenariats</w:t>
      </w:r>
    </w:p>
    <w:p w:rsidR="003C63DE" w:rsidRPr="00980B9F" w:rsidRDefault="003C63DE" w:rsidP="00980B9F">
      <w:pPr>
        <w:jc w:val="both"/>
        <w:rPr>
          <w:rFonts w:ascii="Times New Roman" w:hAnsi="Times New Roman" w:cs="Times New Roman"/>
          <w:i/>
          <w:sz w:val="24"/>
          <w:szCs w:val="24"/>
        </w:rPr>
      </w:pPr>
      <w:r w:rsidRPr="00980B9F">
        <w:rPr>
          <w:rFonts w:ascii="Times New Roman" w:hAnsi="Times New Roman" w:cs="Times New Roman"/>
          <w:sz w:val="24"/>
          <w:szCs w:val="24"/>
        </w:rPr>
        <w:t xml:space="preserve">Léna </w:t>
      </w:r>
      <w:proofErr w:type="spellStart"/>
      <w:r w:rsidRPr="00980B9F">
        <w:rPr>
          <w:rFonts w:ascii="Times New Roman" w:hAnsi="Times New Roman" w:cs="Times New Roman"/>
          <w:sz w:val="24"/>
          <w:szCs w:val="24"/>
        </w:rPr>
        <w:t>Lhuisset</w:t>
      </w:r>
      <w:proofErr w:type="spellEnd"/>
      <w:r w:rsidRPr="00980B9F">
        <w:rPr>
          <w:rFonts w:ascii="Times New Roman" w:hAnsi="Times New Roman" w:cs="Times New Roman"/>
          <w:sz w:val="24"/>
          <w:szCs w:val="24"/>
        </w:rPr>
        <w:t>,</w:t>
      </w:r>
      <w:r w:rsidR="00980B9F" w:rsidRPr="00980B9F">
        <w:rPr>
          <w:rFonts w:ascii="Times New Roman" w:hAnsi="Times New Roman" w:cs="Times New Roman"/>
          <w:sz w:val="24"/>
          <w:szCs w:val="24"/>
        </w:rPr>
        <w:t xml:space="preserve"> </w:t>
      </w:r>
      <w:r w:rsidR="00E113EE" w:rsidRPr="00980B9F">
        <w:rPr>
          <w:rFonts w:ascii="Times New Roman" w:hAnsi="Times New Roman" w:cs="Times New Roman"/>
          <w:sz w:val="24"/>
          <w:szCs w:val="24"/>
        </w:rPr>
        <w:t xml:space="preserve">Maîtresse de conférences, STAPS, Laboratoire </w:t>
      </w:r>
      <w:proofErr w:type="spellStart"/>
      <w:r w:rsidR="00E113EE" w:rsidRPr="00980B9F">
        <w:rPr>
          <w:rFonts w:ascii="Times New Roman" w:hAnsi="Times New Roman" w:cs="Times New Roman"/>
          <w:sz w:val="24"/>
          <w:szCs w:val="24"/>
        </w:rPr>
        <w:t>Movement</w:t>
      </w:r>
      <w:proofErr w:type="spellEnd"/>
      <w:r w:rsidR="00E113EE" w:rsidRPr="00980B9F">
        <w:rPr>
          <w:rFonts w:ascii="Times New Roman" w:hAnsi="Times New Roman" w:cs="Times New Roman"/>
          <w:sz w:val="24"/>
          <w:szCs w:val="24"/>
        </w:rPr>
        <w:t>, Equilibre, Performance, Santé (MEPS), e2S</w:t>
      </w:r>
      <w:r w:rsidR="00920F4E">
        <w:rPr>
          <w:rFonts w:ascii="Times New Roman" w:hAnsi="Times New Roman" w:cs="Times New Roman"/>
          <w:sz w:val="24"/>
          <w:szCs w:val="24"/>
        </w:rPr>
        <w:t>,</w:t>
      </w:r>
      <w:r w:rsidR="00E113EE">
        <w:rPr>
          <w:rFonts w:ascii="Times New Roman" w:hAnsi="Times New Roman" w:cs="Times New Roman"/>
          <w:sz w:val="24"/>
          <w:szCs w:val="24"/>
        </w:rPr>
        <w:t xml:space="preserve"> </w:t>
      </w:r>
      <w:r w:rsidR="00693168" w:rsidRPr="00980B9F">
        <w:rPr>
          <w:rFonts w:ascii="Times New Roman" w:hAnsi="Times New Roman" w:cs="Times New Roman"/>
          <w:sz w:val="24"/>
          <w:szCs w:val="24"/>
        </w:rPr>
        <w:t>Université de Pau et Pays de l'Adour, Tarbes</w:t>
      </w:r>
      <w:r w:rsidR="00693168">
        <w:rPr>
          <w:rFonts w:ascii="Times New Roman" w:hAnsi="Times New Roman" w:cs="Times New Roman"/>
          <w:sz w:val="24"/>
          <w:szCs w:val="24"/>
        </w:rPr>
        <w:t>.</w:t>
      </w:r>
      <w:r w:rsidR="00693168" w:rsidRPr="00980B9F">
        <w:rPr>
          <w:rFonts w:ascii="Times New Roman" w:hAnsi="Times New Roman" w:cs="Times New Roman"/>
          <w:sz w:val="24"/>
          <w:szCs w:val="24"/>
        </w:rPr>
        <w:t xml:space="preserve"> </w:t>
      </w:r>
      <w:proofErr w:type="spellStart"/>
      <w:r w:rsidR="00980B9F" w:rsidRPr="00980B9F">
        <w:rPr>
          <w:rFonts w:ascii="Times New Roman" w:hAnsi="Times New Roman" w:cs="Times New Roman"/>
          <w:i/>
          <w:sz w:val="24"/>
          <w:szCs w:val="24"/>
        </w:rPr>
        <w:t>Mouv'à</w:t>
      </w:r>
      <w:proofErr w:type="spellEnd"/>
      <w:r w:rsidR="00980B9F" w:rsidRPr="00980B9F">
        <w:rPr>
          <w:rFonts w:ascii="Times New Roman" w:hAnsi="Times New Roman" w:cs="Times New Roman"/>
          <w:i/>
          <w:sz w:val="24"/>
          <w:szCs w:val="24"/>
        </w:rPr>
        <w:t xml:space="preserve"> l'école: de la conception à la dissémination à grande échelle</w:t>
      </w:r>
    </w:p>
    <w:p w:rsidR="003C63DE" w:rsidRPr="007642D7" w:rsidRDefault="007642D7" w:rsidP="00980B9F">
      <w:pPr>
        <w:jc w:val="both"/>
        <w:rPr>
          <w:rFonts w:ascii="Times New Roman" w:hAnsi="Times New Roman" w:cs="Times New Roman"/>
          <w:sz w:val="24"/>
          <w:szCs w:val="24"/>
        </w:rPr>
      </w:pPr>
      <w:r w:rsidRPr="007642D7">
        <w:rPr>
          <w:rFonts w:ascii="Times New Roman" w:hAnsi="Times New Roman" w:cs="Times New Roman"/>
          <w:sz w:val="24"/>
          <w:szCs w:val="24"/>
        </w:rPr>
        <w:t>Kévin Barros</w:t>
      </w:r>
      <w:r w:rsidR="00E113EE">
        <w:rPr>
          <w:rFonts w:ascii="Times New Roman" w:hAnsi="Times New Roman" w:cs="Times New Roman"/>
          <w:sz w:val="24"/>
          <w:szCs w:val="24"/>
        </w:rPr>
        <w:t>,</w:t>
      </w:r>
      <w:r w:rsidRPr="007642D7">
        <w:rPr>
          <w:rFonts w:ascii="Times New Roman" w:hAnsi="Times New Roman" w:cs="Times New Roman"/>
          <w:sz w:val="24"/>
          <w:szCs w:val="24"/>
        </w:rPr>
        <w:t xml:space="preserve"> </w:t>
      </w:r>
      <w:r w:rsidR="00E113EE" w:rsidRPr="007642D7">
        <w:rPr>
          <w:rFonts w:ascii="Times New Roman" w:hAnsi="Times New Roman" w:cs="Times New Roman"/>
          <w:sz w:val="24"/>
          <w:szCs w:val="24"/>
        </w:rPr>
        <w:t>Post-doctorant, Faculté des Sciences du Sport, Laboratoire INSPIIRE, UMR1319, Université de Lorraine</w:t>
      </w:r>
      <w:r w:rsidR="00E113EE">
        <w:rPr>
          <w:rFonts w:ascii="Times New Roman" w:hAnsi="Times New Roman" w:cs="Times New Roman"/>
          <w:sz w:val="24"/>
          <w:szCs w:val="24"/>
        </w:rPr>
        <w:t>.</w:t>
      </w:r>
      <w:r w:rsidR="00E113EE" w:rsidRPr="007642D7">
        <w:rPr>
          <w:rFonts w:ascii="Times New Roman" w:hAnsi="Times New Roman" w:cs="Times New Roman"/>
          <w:i/>
          <w:sz w:val="24"/>
          <w:szCs w:val="24"/>
        </w:rPr>
        <w:t xml:space="preserve"> </w:t>
      </w:r>
      <w:r w:rsidR="00AC72D3" w:rsidRPr="007642D7">
        <w:rPr>
          <w:rFonts w:ascii="Times New Roman" w:hAnsi="Times New Roman" w:cs="Times New Roman"/>
          <w:i/>
          <w:sz w:val="24"/>
          <w:szCs w:val="24"/>
        </w:rPr>
        <w:t>Le club sportif promoteur de santé, une passerelle vers la compréhension d'autres milieux de vie pour l'analyse des relations entre environnement et santé</w:t>
      </w:r>
    </w:p>
    <w:p w:rsidR="003C63DE" w:rsidRPr="00980B9F" w:rsidRDefault="003C63DE" w:rsidP="00980B9F">
      <w:pPr>
        <w:jc w:val="both"/>
        <w:rPr>
          <w:rFonts w:ascii="Times New Roman" w:hAnsi="Times New Roman" w:cs="Times New Roman"/>
          <w:sz w:val="24"/>
          <w:szCs w:val="24"/>
        </w:rPr>
      </w:pPr>
      <w:r w:rsidRPr="00980B9F">
        <w:rPr>
          <w:rFonts w:ascii="Times New Roman" w:hAnsi="Times New Roman" w:cs="Times New Roman"/>
          <w:sz w:val="24"/>
          <w:szCs w:val="24"/>
        </w:rPr>
        <w:t>Discussions-Questions</w:t>
      </w:r>
    </w:p>
    <w:p w:rsidR="003C63DE" w:rsidRDefault="003C63DE" w:rsidP="00980B9F">
      <w:pPr>
        <w:jc w:val="both"/>
        <w:rPr>
          <w:rFonts w:ascii="Times New Roman" w:hAnsi="Times New Roman" w:cs="Times New Roman"/>
          <w:sz w:val="24"/>
          <w:szCs w:val="24"/>
        </w:rPr>
      </w:pPr>
      <w:r w:rsidRPr="00980B9F">
        <w:rPr>
          <w:rFonts w:ascii="Times New Roman" w:hAnsi="Times New Roman" w:cs="Times New Roman"/>
          <w:sz w:val="24"/>
          <w:szCs w:val="24"/>
        </w:rPr>
        <w:t>12h30 Déjeuner</w:t>
      </w:r>
    </w:p>
    <w:p w:rsidR="00980B9F" w:rsidRPr="00980B9F" w:rsidRDefault="00980B9F" w:rsidP="00980B9F">
      <w:pPr>
        <w:jc w:val="both"/>
        <w:rPr>
          <w:rFonts w:ascii="Times New Roman" w:hAnsi="Times New Roman" w:cs="Times New Roman"/>
          <w:sz w:val="24"/>
          <w:szCs w:val="24"/>
        </w:rPr>
      </w:pPr>
    </w:p>
    <w:p w:rsidR="003C63DE" w:rsidRPr="00980B9F" w:rsidRDefault="003C63DE" w:rsidP="00980B9F">
      <w:pPr>
        <w:jc w:val="both"/>
        <w:rPr>
          <w:rFonts w:ascii="Times New Roman" w:hAnsi="Times New Roman" w:cs="Times New Roman"/>
          <w:sz w:val="24"/>
          <w:szCs w:val="24"/>
        </w:rPr>
      </w:pPr>
      <w:r w:rsidRPr="00980B9F">
        <w:rPr>
          <w:rFonts w:ascii="Times New Roman" w:hAnsi="Times New Roman" w:cs="Times New Roman"/>
          <w:sz w:val="24"/>
          <w:szCs w:val="24"/>
        </w:rPr>
        <w:t>14h Session 2 Leviers et freins de l’implantation à l’appropriation des programmes : acteurs et contextes d’intervention</w:t>
      </w:r>
    </w:p>
    <w:p w:rsidR="003C63DE" w:rsidRPr="00D42FFF" w:rsidRDefault="003C63DE" w:rsidP="00980B9F">
      <w:pPr>
        <w:jc w:val="both"/>
        <w:rPr>
          <w:rFonts w:ascii="Times New Roman" w:hAnsi="Times New Roman" w:cs="Times New Roman"/>
          <w:sz w:val="24"/>
          <w:szCs w:val="24"/>
        </w:rPr>
      </w:pPr>
      <w:r w:rsidRPr="00980B9F">
        <w:rPr>
          <w:rFonts w:ascii="Times New Roman" w:hAnsi="Times New Roman" w:cs="Times New Roman"/>
          <w:sz w:val="24"/>
          <w:szCs w:val="24"/>
        </w:rPr>
        <w:t xml:space="preserve">Antoine </w:t>
      </w:r>
      <w:proofErr w:type="spellStart"/>
      <w:r w:rsidRPr="00980B9F">
        <w:rPr>
          <w:rFonts w:ascii="Times New Roman" w:hAnsi="Times New Roman" w:cs="Times New Roman"/>
          <w:sz w:val="24"/>
          <w:szCs w:val="24"/>
        </w:rPr>
        <w:t>Thép</w:t>
      </w:r>
      <w:r w:rsidR="0016501A">
        <w:rPr>
          <w:rFonts w:ascii="Times New Roman" w:hAnsi="Times New Roman" w:cs="Times New Roman"/>
          <w:sz w:val="24"/>
          <w:szCs w:val="24"/>
        </w:rPr>
        <w:t>au</w:t>
      </w:r>
      <w:r w:rsidRPr="00980B9F">
        <w:rPr>
          <w:rFonts w:ascii="Times New Roman" w:hAnsi="Times New Roman" w:cs="Times New Roman"/>
          <w:sz w:val="24"/>
          <w:szCs w:val="24"/>
        </w:rPr>
        <w:t>t</w:t>
      </w:r>
      <w:proofErr w:type="spellEnd"/>
      <w:r w:rsidRPr="00980B9F">
        <w:rPr>
          <w:rFonts w:ascii="Times New Roman" w:hAnsi="Times New Roman" w:cs="Times New Roman"/>
          <w:sz w:val="24"/>
          <w:szCs w:val="24"/>
        </w:rPr>
        <w:t xml:space="preserve">, </w:t>
      </w:r>
      <w:r w:rsidR="00E113EE" w:rsidRPr="00D42FFF">
        <w:rPr>
          <w:rFonts w:ascii="Times New Roman" w:hAnsi="Times New Roman" w:cs="Times New Roman"/>
          <w:sz w:val="24"/>
          <w:szCs w:val="24"/>
        </w:rPr>
        <w:t>M</w:t>
      </w:r>
      <w:r w:rsidR="00E113EE">
        <w:rPr>
          <w:rFonts w:ascii="Times New Roman" w:hAnsi="Times New Roman" w:cs="Times New Roman"/>
          <w:sz w:val="24"/>
          <w:szCs w:val="24"/>
        </w:rPr>
        <w:t xml:space="preserve">aître de conférences </w:t>
      </w:r>
      <w:r w:rsidR="00E113EE" w:rsidRPr="00D42FFF">
        <w:rPr>
          <w:rFonts w:ascii="Times New Roman" w:hAnsi="Times New Roman" w:cs="Times New Roman"/>
          <w:sz w:val="24"/>
          <w:szCs w:val="24"/>
        </w:rPr>
        <w:t xml:space="preserve">HDR Emérite, Didactique de l'EPS, </w:t>
      </w:r>
      <w:proofErr w:type="spellStart"/>
      <w:r w:rsidR="00E113EE" w:rsidRPr="00D42FFF">
        <w:rPr>
          <w:rFonts w:ascii="Times New Roman" w:hAnsi="Times New Roman" w:cs="Times New Roman"/>
          <w:sz w:val="24"/>
          <w:szCs w:val="24"/>
        </w:rPr>
        <w:t>Théodile</w:t>
      </w:r>
      <w:proofErr w:type="spellEnd"/>
      <w:r w:rsidR="00E113EE" w:rsidRPr="00D42FFF">
        <w:rPr>
          <w:rFonts w:ascii="Times New Roman" w:hAnsi="Times New Roman" w:cs="Times New Roman"/>
          <w:sz w:val="24"/>
          <w:szCs w:val="24"/>
        </w:rPr>
        <w:t>-CIREL</w:t>
      </w:r>
      <w:r w:rsidR="00E113EE">
        <w:rPr>
          <w:rFonts w:ascii="Times New Roman" w:hAnsi="Times New Roman" w:cs="Times New Roman"/>
          <w:sz w:val="24"/>
          <w:szCs w:val="24"/>
        </w:rPr>
        <w:t xml:space="preserve">. </w:t>
      </w:r>
      <w:r w:rsidR="000D6FE6" w:rsidRPr="000D6FE6">
        <w:rPr>
          <w:rFonts w:ascii="Times New Roman" w:hAnsi="Times New Roman" w:cs="Times New Roman"/>
          <w:i/>
          <w:sz w:val="24"/>
          <w:szCs w:val="24"/>
        </w:rPr>
        <w:t>Comprendre le métier de PE et les contraintes de formation pour saisir le développement des politiques nationales d'EPS en école primaire à l'échelon local</w:t>
      </w:r>
    </w:p>
    <w:p w:rsidR="00874F19" w:rsidRDefault="003C63DE" w:rsidP="00874F19">
      <w:pPr>
        <w:jc w:val="both"/>
        <w:rPr>
          <w:rFonts w:ascii="Times New Roman" w:eastAsia="Times New Roman" w:hAnsi="Times New Roman" w:cs="Times New Roman"/>
          <w:color w:val="000000"/>
          <w:sz w:val="24"/>
          <w:szCs w:val="24"/>
          <w:lang w:eastAsia="fr-FR"/>
        </w:rPr>
      </w:pPr>
      <w:r w:rsidRPr="00980B9F">
        <w:rPr>
          <w:rFonts w:ascii="Times New Roman" w:hAnsi="Times New Roman" w:cs="Times New Roman"/>
          <w:sz w:val="24"/>
          <w:szCs w:val="24"/>
        </w:rPr>
        <w:t xml:space="preserve">Géraldine </w:t>
      </w:r>
      <w:proofErr w:type="spellStart"/>
      <w:r w:rsidRPr="00980B9F">
        <w:rPr>
          <w:rFonts w:ascii="Times New Roman" w:hAnsi="Times New Roman" w:cs="Times New Roman"/>
          <w:sz w:val="24"/>
          <w:szCs w:val="24"/>
        </w:rPr>
        <w:t>Escriva-Boulley</w:t>
      </w:r>
      <w:proofErr w:type="spellEnd"/>
      <w:r w:rsidR="00D42FFF">
        <w:rPr>
          <w:rFonts w:ascii="Times New Roman" w:hAnsi="Times New Roman" w:cs="Times New Roman"/>
          <w:sz w:val="24"/>
          <w:szCs w:val="24"/>
        </w:rPr>
        <w:t>,</w:t>
      </w:r>
      <w:r w:rsidR="00877E7C" w:rsidRPr="00980B9F">
        <w:rPr>
          <w:rFonts w:ascii="Times New Roman" w:hAnsi="Times New Roman" w:cs="Times New Roman"/>
          <w:sz w:val="24"/>
          <w:szCs w:val="24"/>
        </w:rPr>
        <w:t xml:space="preserve"> </w:t>
      </w:r>
      <w:r w:rsidR="00E113EE" w:rsidRPr="00980B9F">
        <w:rPr>
          <w:rFonts w:ascii="Times New Roman" w:eastAsia="Times New Roman" w:hAnsi="Times New Roman" w:cs="Times New Roman"/>
          <w:color w:val="000000"/>
          <w:sz w:val="24"/>
          <w:szCs w:val="24"/>
          <w:lang w:eastAsia="fr-FR"/>
        </w:rPr>
        <w:t xml:space="preserve">Maîtresse de conférences et CPJ, </w:t>
      </w:r>
      <w:bookmarkStart w:id="0" w:name="_GoBack"/>
      <w:r w:rsidR="00682E17" w:rsidRPr="009960A5">
        <w:rPr>
          <w:rFonts w:ascii="Times New Roman" w:eastAsia="Times New Roman" w:hAnsi="Times New Roman" w:cs="Times New Roman"/>
          <w:sz w:val="24"/>
          <w:szCs w:val="24"/>
          <w:lang w:eastAsia="fr-FR"/>
        </w:rPr>
        <w:t xml:space="preserve">Labo </w:t>
      </w:r>
      <w:r w:rsidR="00682E17" w:rsidRPr="009960A5">
        <w:rPr>
          <w:rFonts w:ascii="Times New Roman" w:hAnsi="Times New Roman" w:cs="Times New Roman"/>
          <w:sz w:val="24"/>
          <w:szCs w:val="24"/>
        </w:rPr>
        <w:t>APSY-V,</w:t>
      </w:r>
      <w:r w:rsidR="00682E17" w:rsidRPr="009960A5">
        <w:rPr>
          <w:rFonts w:ascii="Times New Roman" w:eastAsia="Times New Roman" w:hAnsi="Times New Roman" w:cs="Times New Roman"/>
          <w:sz w:val="24"/>
          <w:szCs w:val="24"/>
          <w:lang w:eastAsia="fr-FR"/>
        </w:rPr>
        <w:t xml:space="preserve"> </w:t>
      </w:r>
      <w:r w:rsidR="00E113EE" w:rsidRPr="009960A5">
        <w:rPr>
          <w:rFonts w:ascii="Times New Roman" w:eastAsia="Times New Roman" w:hAnsi="Times New Roman" w:cs="Times New Roman"/>
          <w:sz w:val="24"/>
          <w:szCs w:val="24"/>
          <w:lang w:eastAsia="fr-FR"/>
        </w:rPr>
        <w:t>Nîmes Université</w:t>
      </w:r>
      <w:r w:rsidR="00682E17" w:rsidRPr="009960A5">
        <w:rPr>
          <w:rFonts w:ascii="Times New Roman" w:eastAsia="Times New Roman" w:hAnsi="Times New Roman" w:cs="Times New Roman"/>
          <w:sz w:val="24"/>
          <w:szCs w:val="24"/>
          <w:lang w:eastAsia="fr-FR"/>
        </w:rPr>
        <w:t>.</w:t>
      </w:r>
      <w:r w:rsidR="00E113EE" w:rsidRPr="009960A5">
        <w:rPr>
          <w:rFonts w:ascii="Times New Roman" w:hAnsi="Times New Roman" w:cs="Times New Roman"/>
          <w:sz w:val="24"/>
          <w:szCs w:val="24"/>
        </w:rPr>
        <w:t xml:space="preserve"> </w:t>
      </w:r>
      <w:bookmarkEnd w:id="0"/>
      <w:r w:rsidR="00EF43F1" w:rsidRPr="00980B9F">
        <w:rPr>
          <w:rFonts w:ascii="Times New Roman" w:eastAsia="Times New Roman" w:hAnsi="Times New Roman" w:cs="Times New Roman"/>
          <w:i/>
          <w:color w:val="000000"/>
          <w:sz w:val="24"/>
          <w:szCs w:val="24"/>
          <w:lang w:eastAsia="fr-FR"/>
        </w:rPr>
        <w:t>Former les enseignants à promouvoir l'activité physique des jeunes dans et en dehors de l'Ecole</w:t>
      </w:r>
    </w:p>
    <w:p w:rsidR="00874F19" w:rsidRPr="00980B9F" w:rsidRDefault="00874F19" w:rsidP="00874F19">
      <w:pPr>
        <w:jc w:val="both"/>
        <w:rPr>
          <w:rFonts w:ascii="Times New Roman" w:hAnsi="Times New Roman" w:cs="Times New Roman"/>
          <w:sz w:val="24"/>
          <w:szCs w:val="24"/>
        </w:rPr>
      </w:pPr>
      <w:r w:rsidRPr="004305FD">
        <w:rPr>
          <w:rFonts w:ascii="Times New Roman" w:hAnsi="Times New Roman" w:cs="Times New Roman"/>
          <w:sz w:val="24"/>
          <w:szCs w:val="24"/>
          <w:highlight w:val="yellow"/>
        </w:rPr>
        <w:t xml:space="preserve">Marine </w:t>
      </w:r>
      <w:proofErr w:type="spellStart"/>
      <w:r w:rsidRPr="004305FD">
        <w:rPr>
          <w:rFonts w:ascii="Times New Roman" w:hAnsi="Times New Roman" w:cs="Times New Roman"/>
          <w:sz w:val="24"/>
          <w:szCs w:val="24"/>
          <w:highlight w:val="yellow"/>
        </w:rPr>
        <w:t>Grassler</w:t>
      </w:r>
      <w:proofErr w:type="spellEnd"/>
      <w:r w:rsidRPr="00980B9F">
        <w:rPr>
          <w:rFonts w:ascii="Times New Roman" w:hAnsi="Times New Roman" w:cs="Times New Roman"/>
          <w:sz w:val="24"/>
          <w:szCs w:val="24"/>
        </w:rPr>
        <w:t xml:space="preserve"> (</w:t>
      </w:r>
      <w:r>
        <w:rPr>
          <w:rFonts w:ascii="Times New Roman" w:hAnsi="Times New Roman" w:cs="Times New Roman"/>
          <w:sz w:val="24"/>
          <w:szCs w:val="24"/>
        </w:rPr>
        <w:t>à confirmer)</w:t>
      </w:r>
    </w:p>
    <w:p w:rsidR="00EF43F1" w:rsidRPr="00980B9F" w:rsidRDefault="00EF43F1" w:rsidP="00980B9F">
      <w:pPr>
        <w:jc w:val="both"/>
        <w:rPr>
          <w:rFonts w:ascii="Times New Roman" w:eastAsia="Times New Roman" w:hAnsi="Times New Roman" w:cs="Times New Roman"/>
          <w:color w:val="000000"/>
          <w:sz w:val="24"/>
          <w:szCs w:val="24"/>
          <w:lang w:eastAsia="fr-FR"/>
        </w:rPr>
      </w:pPr>
    </w:p>
    <w:p w:rsidR="003C63DE" w:rsidRPr="00980B9F" w:rsidRDefault="003C63DE">
      <w:pPr>
        <w:rPr>
          <w:rFonts w:ascii="Times New Roman" w:hAnsi="Times New Roman" w:cs="Times New Roman"/>
          <w:sz w:val="24"/>
          <w:szCs w:val="24"/>
        </w:rPr>
      </w:pPr>
      <w:r w:rsidRPr="00980B9F">
        <w:rPr>
          <w:rFonts w:ascii="Times New Roman" w:hAnsi="Times New Roman" w:cs="Times New Roman"/>
          <w:sz w:val="24"/>
          <w:szCs w:val="24"/>
        </w:rPr>
        <w:t>Discussion-Questions</w:t>
      </w:r>
    </w:p>
    <w:p w:rsidR="003C63DE" w:rsidRPr="00980B9F" w:rsidRDefault="003C63DE">
      <w:pPr>
        <w:rPr>
          <w:rFonts w:ascii="Times New Roman" w:hAnsi="Times New Roman" w:cs="Times New Roman"/>
          <w:sz w:val="24"/>
          <w:szCs w:val="24"/>
        </w:rPr>
      </w:pPr>
      <w:r w:rsidRPr="00980B9F">
        <w:rPr>
          <w:rFonts w:ascii="Times New Roman" w:hAnsi="Times New Roman" w:cs="Times New Roman"/>
          <w:sz w:val="24"/>
          <w:szCs w:val="24"/>
        </w:rPr>
        <w:t>15h30 Pause</w:t>
      </w:r>
    </w:p>
    <w:p w:rsidR="003C63DE" w:rsidRPr="00980B9F" w:rsidRDefault="003C63DE">
      <w:pPr>
        <w:rPr>
          <w:rFonts w:ascii="Times New Roman" w:hAnsi="Times New Roman" w:cs="Times New Roman"/>
          <w:sz w:val="24"/>
          <w:szCs w:val="24"/>
        </w:rPr>
      </w:pPr>
      <w:r w:rsidRPr="00980B9F">
        <w:rPr>
          <w:rFonts w:ascii="Times New Roman" w:hAnsi="Times New Roman" w:cs="Times New Roman"/>
          <w:sz w:val="24"/>
          <w:szCs w:val="24"/>
        </w:rPr>
        <w:lastRenderedPageBreak/>
        <w:t>15h45 Table Ronde : Des directives aux actions : ancrer durablement l’activité physique entre école, sport et territoires</w:t>
      </w:r>
    </w:p>
    <w:p w:rsidR="003C63DE" w:rsidRPr="00980B9F" w:rsidRDefault="003C63DE">
      <w:pPr>
        <w:rPr>
          <w:rFonts w:ascii="Times New Roman" w:hAnsi="Times New Roman" w:cs="Times New Roman"/>
          <w:sz w:val="24"/>
          <w:szCs w:val="24"/>
        </w:rPr>
      </w:pPr>
    </w:p>
    <w:p w:rsidR="003C63DE" w:rsidRPr="00980B9F" w:rsidRDefault="003C63DE">
      <w:pPr>
        <w:rPr>
          <w:rFonts w:ascii="Times New Roman" w:hAnsi="Times New Roman" w:cs="Times New Roman"/>
          <w:sz w:val="24"/>
          <w:szCs w:val="24"/>
        </w:rPr>
      </w:pPr>
      <w:r w:rsidRPr="00980B9F">
        <w:rPr>
          <w:rFonts w:ascii="Times New Roman" w:hAnsi="Times New Roman" w:cs="Times New Roman"/>
          <w:sz w:val="24"/>
          <w:szCs w:val="24"/>
        </w:rPr>
        <w:t>17-17h15 Synthèse et perspectives de recherche</w:t>
      </w:r>
    </w:p>
    <w:sectPr w:rsidR="003C63DE" w:rsidRPr="00980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3DE"/>
    <w:rsid w:val="000C7D3E"/>
    <w:rsid w:val="000D6FE6"/>
    <w:rsid w:val="001575C5"/>
    <w:rsid w:val="0016501A"/>
    <w:rsid w:val="002027F4"/>
    <w:rsid w:val="002A2BCD"/>
    <w:rsid w:val="003474E2"/>
    <w:rsid w:val="003C63DE"/>
    <w:rsid w:val="004305FD"/>
    <w:rsid w:val="0049109D"/>
    <w:rsid w:val="00493B93"/>
    <w:rsid w:val="004F5FD3"/>
    <w:rsid w:val="005114AF"/>
    <w:rsid w:val="005F3A82"/>
    <w:rsid w:val="00682E17"/>
    <w:rsid w:val="00693168"/>
    <w:rsid w:val="006A7D60"/>
    <w:rsid w:val="006C1DFE"/>
    <w:rsid w:val="00743F24"/>
    <w:rsid w:val="007642D7"/>
    <w:rsid w:val="00773D60"/>
    <w:rsid w:val="007A6CE8"/>
    <w:rsid w:val="00874F19"/>
    <w:rsid w:val="00877E7C"/>
    <w:rsid w:val="00920F4E"/>
    <w:rsid w:val="00974B65"/>
    <w:rsid w:val="00980B9F"/>
    <w:rsid w:val="009960A5"/>
    <w:rsid w:val="009A03B4"/>
    <w:rsid w:val="009E57F9"/>
    <w:rsid w:val="00AB3FFF"/>
    <w:rsid w:val="00AC72D3"/>
    <w:rsid w:val="00B04757"/>
    <w:rsid w:val="00BB5CD8"/>
    <w:rsid w:val="00C54AEE"/>
    <w:rsid w:val="00CA6F86"/>
    <w:rsid w:val="00D050FC"/>
    <w:rsid w:val="00D40061"/>
    <w:rsid w:val="00D41AD1"/>
    <w:rsid w:val="00D42FFF"/>
    <w:rsid w:val="00DD0251"/>
    <w:rsid w:val="00E00BE8"/>
    <w:rsid w:val="00E113EE"/>
    <w:rsid w:val="00E77C12"/>
    <w:rsid w:val="00EA7DE9"/>
    <w:rsid w:val="00EF43F1"/>
    <w:rsid w:val="00F377B6"/>
    <w:rsid w:val="00F50CB6"/>
    <w:rsid w:val="00F615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CD5012-4E81-4D2B-8A54-9ED67B93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D4006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890670">
      <w:bodyDiv w:val="1"/>
      <w:marLeft w:val="0"/>
      <w:marRight w:val="0"/>
      <w:marTop w:val="0"/>
      <w:marBottom w:val="0"/>
      <w:divBdr>
        <w:top w:val="none" w:sz="0" w:space="0" w:color="auto"/>
        <w:left w:val="none" w:sz="0" w:space="0" w:color="auto"/>
        <w:bottom w:val="none" w:sz="0" w:space="0" w:color="auto"/>
        <w:right w:val="none" w:sz="0" w:space="0" w:color="auto"/>
      </w:divBdr>
    </w:div>
    <w:div w:id="1879395302">
      <w:bodyDiv w:val="1"/>
      <w:marLeft w:val="0"/>
      <w:marRight w:val="0"/>
      <w:marTop w:val="0"/>
      <w:marBottom w:val="0"/>
      <w:divBdr>
        <w:top w:val="none" w:sz="0" w:space="0" w:color="auto"/>
        <w:left w:val="none" w:sz="0" w:space="0" w:color="auto"/>
        <w:bottom w:val="none" w:sz="0" w:space="0" w:color="auto"/>
        <w:right w:val="none" w:sz="0" w:space="0" w:color="auto"/>
      </w:divBdr>
      <w:divsChild>
        <w:div w:id="473915126">
          <w:marLeft w:val="0"/>
          <w:marRight w:val="0"/>
          <w:marTop w:val="0"/>
          <w:marBottom w:val="0"/>
          <w:divBdr>
            <w:top w:val="none" w:sz="0" w:space="0" w:color="auto"/>
            <w:left w:val="none" w:sz="0" w:space="0" w:color="auto"/>
            <w:bottom w:val="none" w:sz="0" w:space="0" w:color="auto"/>
            <w:right w:val="none" w:sz="0" w:space="0" w:color="auto"/>
          </w:divBdr>
        </w:div>
        <w:div w:id="973945272">
          <w:marLeft w:val="0"/>
          <w:marRight w:val="0"/>
          <w:marTop w:val="0"/>
          <w:marBottom w:val="0"/>
          <w:divBdr>
            <w:top w:val="none" w:sz="0" w:space="0" w:color="auto"/>
            <w:left w:val="none" w:sz="0" w:space="0" w:color="auto"/>
            <w:bottom w:val="none" w:sz="0" w:space="0" w:color="auto"/>
            <w:right w:val="none" w:sz="0" w:space="0" w:color="auto"/>
          </w:divBdr>
        </w:div>
        <w:div w:id="1903446365">
          <w:marLeft w:val="0"/>
          <w:marRight w:val="0"/>
          <w:marTop w:val="0"/>
          <w:marBottom w:val="0"/>
          <w:divBdr>
            <w:top w:val="none" w:sz="0" w:space="0" w:color="auto"/>
            <w:left w:val="none" w:sz="0" w:space="0" w:color="auto"/>
            <w:bottom w:val="none" w:sz="0" w:space="0" w:color="auto"/>
            <w:right w:val="none" w:sz="0" w:space="0" w:color="auto"/>
          </w:divBdr>
        </w:div>
        <w:div w:id="498081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1334</Words>
  <Characters>7337</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Université d'Artois</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dc:creator>
  <cp:keywords/>
  <dc:description/>
  <cp:lastModifiedBy>Jelen</cp:lastModifiedBy>
  <cp:revision>10</cp:revision>
  <dcterms:created xsi:type="dcterms:W3CDTF">2026-07-24T07:55:00Z</dcterms:created>
  <dcterms:modified xsi:type="dcterms:W3CDTF">2026-07-24T07:59:00Z</dcterms:modified>
</cp:coreProperties>
</file>